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BF2D3" w14:textId="5632B23E" w:rsidR="00671C41" w:rsidRPr="00AC5F62" w:rsidRDefault="00ED32A2" w:rsidP="00AC5F6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27815E3" wp14:editId="3223BEDF">
            <wp:extent cx="1897380" cy="786939"/>
            <wp:effectExtent l="0" t="0" r="7620" b="0"/>
            <wp:docPr id="2200277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02774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923" cy="7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DC73E" w14:textId="77777777" w:rsidR="00CA74A7" w:rsidRDefault="00CA74A7" w:rsidP="00ED32A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1353CEA" w14:textId="2DB2B412" w:rsidR="00ED32A2" w:rsidRDefault="00ED32A2" w:rsidP="00ED32A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D32A2">
        <w:rPr>
          <w:rFonts w:ascii="Arial" w:hAnsi="Arial" w:cs="Arial"/>
          <w:b/>
          <w:bCs/>
          <w:sz w:val="24"/>
          <w:szCs w:val="24"/>
        </w:rPr>
        <w:t xml:space="preserve">Guide for writing a </w:t>
      </w:r>
      <w:r w:rsidR="00CA74A7">
        <w:rPr>
          <w:rFonts w:ascii="Arial" w:hAnsi="Arial" w:cs="Arial"/>
          <w:b/>
          <w:bCs/>
          <w:sz w:val="24"/>
          <w:szCs w:val="24"/>
        </w:rPr>
        <w:t>press</w:t>
      </w:r>
      <w:r w:rsidRPr="00ED32A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release.</w:t>
      </w:r>
    </w:p>
    <w:p w14:paraId="586C9011" w14:textId="75384408" w:rsidR="00ED32A2" w:rsidRDefault="00000000" w:rsidP="00ED32A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pict w14:anchorId="3D61DD19">
          <v:rect id="_x0000_i1025" style="width:451.3pt;height:1.5pt" o:hralign="center" o:hrstd="t" o:hrnoshade="t" o:hr="t" fillcolor="black [3213]" stroked="f"/>
        </w:pict>
      </w:r>
    </w:p>
    <w:p w14:paraId="0A96E1A4" w14:textId="0319DE37" w:rsidR="00ED32A2" w:rsidRDefault="00ED32A2" w:rsidP="00ED32A2">
      <w:pPr>
        <w:spacing w:line="360" w:lineRule="auto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media release is a great way to pitch a story to a journalist, editor or anyone who is sitting within a media role. A well written media release will earn you media attention, published articles, and hopefully invitations for broadcast interviews (radio and television). Once a media release is drafted, it is distributed via email to a database of journalists, editors and programme managers. Those who are interested will pick up the media release as a story that will be published. In many instances, when a media release is published, the article will not change a lot, it will only differ in structure, heading and minor wording changes.</w:t>
      </w:r>
    </w:p>
    <w:p w14:paraId="126E99B5" w14:textId="73727D47" w:rsidR="00ED32A2" w:rsidRDefault="00ED32A2" w:rsidP="00ED32A2">
      <w:pPr>
        <w:spacing w:line="360" w:lineRule="auto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follow this guide before working on a media release.</w:t>
      </w:r>
    </w:p>
    <w:p w14:paraId="0A3CFDB7" w14:textId="21EE3E1A" w:rsidR="00ED32A2" w:rsidRDefault="00CA74A7" w:rsidP="00ED32A2">
      <w:pPr>
        <w:spacing w:line="360" w:lineRule="auto"/>
        <w:jc w:val="lowKashida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TOP TIPS</w:t>
      </w:r>
      <w:r w:rsidR="00ED32A2" w:rsidRPr="00ED32A2">
        <w:rPr>
          <w:rFonts w:ascii="Arial" w:hAnsi="Arial" w:cs="Arial"/>
          <w:b/>
          <w:bCs/>
          <w:sz w:val="20"/>
          <w:szCs w:val="20"/>
        </w:rPr>
        <w:t>:</w:t>
      </w:r>
    </w:p>
    <w:p w14:paraId="2BB20D1C" w14:textId="677F3030" w:rsidR="00ED32A2" w:rsidRPr="00671C41" w:rsidRDefault="00671C41" w:rsidP="00ED32A2">
      <w:pPr>
        <w:pStyle w:val="ListParagraph"/>
        <w:numPr>
          <w:ilvl w:val="0"/>
          <w:numId w:val="1"/>
        </w:numPr>
        <w:spacing w:line="360" w:lineRule="auto"/>
        <w:jc w:val="lowKashida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media release is written in third person; for example: </w:t>
      </w:r>
      <w:r w:rsidR="00CA74A7" w:rsidRPr="00CA74A7">
        <w:rPr>
          <w:rFonts w:ascii="Arial" w:hAnsi="Arial" w:cs="Arial"/>
          <w:i/>
          <w:iCs/>
          <w:sz w:val="20"/>
          <w:szCs w:val="20"/>
        </w:rPr>
        <w:t>For their 100-Day Challenge, Maluti TVET conducted targeted surveys on anti-Bully, sexual reproduction, and GBVF Surveys to determine risk factors. The number of students reporting they had experienced bullying dropped by 78%, which is attributed to the increase in GBVF and anti-bullying awareness sessions and campaigns targeting both students and staff</w:t>
      </w:r>
      <w:r w:rsidRPr="00671C41">
        <w:rPr>
          <w:rFonts w:ascii="Arial" w:hAnsi="Arial" w:cs="Arial"/>
          <w:i/>
          <w:iCs/>
          <w:sz w:val="20"/>
          <w:szCs w:val="20"/>
        </w:rPr>
        <w:t>.</w:t>
      </w:r>
    </w:p>
    <w:p w14:paraId="589F7880" w14:textId="54C45BC1" w:rsidR="00671C41" w:rsidRPr="00671C41" w:rsidRDefault="00671C41" w:rsidP="00ED32A2">
      <w:pPr>
        <w:pStyle w:val="ListParagraph"/>
        <w:numPr>
          <w:ilvl w:val="0"/>
          <w:numId w:val="1"/>
        </w:numPr>
        <w:spacing w:line="360" w:lineRule="auto"/>
        <w:jc w:val="lowKashida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media release should be between 400 to 700 words.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671C41">
        <w:rPr>
          <w:rFonts w:ascii="Arial" w:hAnsi="Arial" w:cs="Arial"/>
          <w:sz w:val="20"/>
          <w:szCs w:val="20"/>
        </w:rPr>
        <w:t>It should not exceed 800 words.</w:t>
      </w:r>
    </w:p>
    <w:p w14:paraId="0C00CC90" w14:textId="29E7E1F3" w:rsidR="00671C41" w:rsidRPr="00671C41" w:rsidRDefault="00671C41" w:rsidP="00ED32A2">
      <w:pPr>
        <w:pStyle w:val="ListParagraph"/>
        <w:numPr>
          <w:ilvl w:val="0"/>
          <w:numId w:val="1"/>
        </w:numPr>
        <w:spacing w:line="360" w:lineRule="auto"/>
        <w:jc w:val="lowKashida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 should be factual and contain references to any statistics or figures that are included.</w:t>
      </w:r>
    </w:p>
    <w:p w14:paraId="3FD3F5BA" w14:textId="6B6BB586" w:rsidR="00671C41" w:rsidRPr="00671C41" w:rsidRDefault="00671C41" w:rsidP="00ED32A2">
      <w:pPr>
        <w:pStyle w:val="ListParagraph"/>
        <w:numPr>
          <w:ilvl w:val="0"/>
          <w:numId w:val="1"/>
        </w:numPr>
        <w:spacing w:line="360" w:lineRule="auto"/>
        <w:jc w:val="lowKashida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main key messages (most important points) should be included in the opening paragraph.</w:t>
      </w:r>
    </w:p>
    <w:p w14:paraId="1E1FB5E4" w14:textId="311D5E1F" w:rsidR="00671C41" w:rsidRPr="00671C41" w:rsidRDefault="00671C41" w:rsidP="00ED32A2">
      <w:pPr>
        <w:pStyle w:val="ListParagraph"/>
        <w:numPr>
          <w:ilvl w:val="0"/>
          <w:numId w:val="1"/>
        </w:numPr>
        <w:spacing w:line="360" w:lineRule="auto"/>
        <w:jc w:val="lowKashida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Context should be provided thereafter.</w:t>
      </w:r>
    </w:p>
    <w:p w14:paraId="4EB0A420" w14:textId="1A91D02F" w:rsidR="00671C41" w:rsidRPr="00671C41" w:rsidRDefault="00671C41" w:rsidP="00ED32A2">
      <w:pPr>
        <w:pStyle w:val="ListParagraph"/>
        <w:numPr>
          <w:ilvl w:val="0"/>
          <w:numId w:val="1"/>
        </w:numPr>
        <w:spacing w:line="360" w:lineRule="auto"/>
        <w:jc w:val="lowKashida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headline should be catchy and easy to understand.</w:t>
      </w:r>
    </w:p>
    <w:p w14:paraId="66EC5BCF" w14:textId="1FB7B880" w:rsidR="00671C41" w:rsidRPr="00671C41" w:rsidRDefault="00671C41" w:rsidP="00ED32A2">
      <w:pPr>
        <w:pStyle w:val="ListParagraph"/>
        <w:numPr>
          <w:ilvl w:val="0"/>
          <w:numId w:val="1"/>
        </w:numPr>
        <w:spacing w:line="360" w:lineRule="auto"/>
        <w:jc w:val="lowKashida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media release should include quotes </w:t>
      </w:r>
      <w:r w:rsidR="00CA74A7">
        <w:rPr>
          <w:rFonts w:ascii="Arial" w:hAnsi="Arial" w:cs="Arial"/>
          <w:sz w:val="20"/>
          <w:szCs w:val="20"/>
        </w:rPr>
        <w:t>from those involved in the story</w:t>
      </w:r>
      <w:r>
        <w:rPr>
          <w:rFonts w:ascii="Arial" w:hAnsi="Arial" w:cs="Arial"/>
          <w:sz w:val="20"/>
          <w:szCs w:val="20"/>
        </w:rPr>
        <w:t>.</w:t>
      </w:r>
    </w:p>
    <w:p w14:paraId="4B7BD0C1" w14:textId="662DB734" w:rsidR="00671C41" w:rsidRPr="00671C41" w:rsidRDefault="00671C41" w:rsidP="00ED32A2">
      <w:pPr>
        <w:pStyle w:val="ListParagraph"/>
        <w:numPr>
          <w:ilvl w:val="0"/>
          <w:numId w:val="1"/>
        </w:numPr>
        <w:spacing w:line="360" w:lineRule="auto"/>
        <w:jc w:val="lowKashida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call to action is a great way to end off a media release. This is a way to entice the reader to engage with the organisation in some way. </w:t>
      </w:r>
    </w:p>
    <w:p w14:paraId="7E115184" w14:textId="33E409B4" w:rsidR="00671C41" w:rsidRPr="00671C41" w:rsidRDefault="00671C41" w:rsidP="00ED32A2">
      <w:pPr>
        <w:pStyle w:val="ListParagraph"/>
        <w:numPr>
          <w:ilvl w:val="0"/>
          <w:numId w:val="1"/>
        </w:numPr>
        <w:spacing w:line="360" w:lineRule="auto"/>
        <w:jc w:val="lowKashida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 should always include the date of distribution (when it is going to be sent to media).</w:t>
      </w:r>
    </w:p>
    <w:p w14:paraId="6F741DDA" w14:textId="02C5027A" w:rsidR="00671C41" w:rsidRPr="00AC5F62" w:rsidRDefault="00671C41" w:rsidP="00AC5F62">
      <w:pPr>
        <w:pStyle w:val="ListParagraph"/>
        <w:numPr>
          <w:ilvl w:val="0"/>
          <w:numId w:val="1"/>
        </w:numPr>
        <w:spacing w:line="360" w:lineRule="auto"/>
        <w:jc w:val="lowKashida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media release should include </w:t>
      </w:r>
      <w:r w:rsidR="00CA74A7">
        <w:rPr>
          <w:rFonts w:ascii="Arial" w:hAnsi="Arial" w:cs="Arial"/>
          <w:sz w:val="20"/>
          <w:szCs w:val="20"/>
        </w:rPr>
        <w:t>links to more information (website or social media)</w:t>
      </w:r>
    </w:p>
    <w:p w14:paraId="5BE09E2C" w14:textId="32D086B2" w:rsidR="00671C41" w:rsidRDefault="00671C41" w:rsidP="00671C41">
      <w:pPr>
        <w:spacing w:line="360" w:lineRule="auto"/>
        <w:jc w:val="lowKashida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Formatting a quote is a media release:</w:t>
      </w:r>
    </w:p>
    <w:p w14:paraId="011A00EE" w14:textId="14A9BD45" w:rsidR="00E57513" w:rsidRDefault="00E57513" w:rsidP="00E57513">
      <w:pPr>
        <w:spacing w:line="360" w:lineRule="auto"/>
        <w:jc w:val="lowKashida"/>
        <w:rPr>
          <w:rFonts w:ascii="Arial" w:eastAsia="Calibri" w:hAnsi="Arial" w:cs="Arial"/>
          <w:color w:val="00B050"/>
          <w:kern w:val="0"/>
          <w:sz w:val="20"/>
          <w:szCs w:val="20"/>
          <w14:ligatures w14:val="none"/>
        </w:rPr>
      </w:pPr>
      <w:r w:rsidRPr="00E57513">
        <w:rPr>
          <w:rFonts w:ascii="Arial" w:eastAsia="Calibri" w:hAnsi="Arial" w:cs="Arial"/>
          <w:color w:val="00B050"/>
          <w:kern w:val="0"/>
          <w:sz w:val="20"/>
          <w:szCs w:val="20"/>
          <w14:ligatures w14:val="none"/>
        </w:rPr>
        <w:t>“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Text: </w:t>
      </w:r>
      <w:r w:rsidR="00CA74A7">
        <w:rPr>
          <w:rFonts w:ascii="Arial" w:eastAsia="Calibri" w:hAnsi="Arial" w:cs="Arial"/>
          <w:kern w:val="0"/>
          <w:sz w:val="20"/>
          <w:szCs w:val="20"/>
          <w14:ligatures w14:val="none"/>
        </w:rPr>
        <w:t>insert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quote in first person</w:t>
      </w:r>
      <w:r w:rsidRPr="00CA74A7">
        <w:rPr>
          <w:rFonts w:ascii="Arial" w:eastAsia="Calibri" w:hAnsi="Arial" w:cs="Arial"/>
          <w:color w:val="0070C0"/>
          <w:kern w:val="0"/>
          <w:sz w:val="20"/>
          <w:szCs w:val="20"/>
          <w14:ligatures w14:val="none"/>
        </w:rPr>
        <w:t xml:space="preserve">,” says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Name and Surname</w:t>
      </w:r>
      <w:r w:rsidRPr="00E5751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, </w:t>
      </w:r>
      <w:r w:rsidRPr="00CA74A7">
        <w:rPr>
          <w:rFonts w:ascii="Arial" w:eastAsia="Calibri" w:hAnsi="Arial" w:cs="Arial"/>
          <w:color w:val="0070C0"/>
          <w:kern w:val="0"/>
          <w:sz w:val="20"/>
          <w:szCs w:val="20"/>
          <w14:ligatures w14:val="none"/>
        </w:rPr>
        <w:t xml:space="preserve">[persons title] </w:t>
      </w:r>
      <w:r w:rsidRPr="00E5751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of </w:t>
      </w:r>
      <w:r w:rsidRPr="00CA74A7">
        <w:rPr>
          <w:rFonts w:ascii="Arial" w:eastAsia="Calibri" w:hAnsi="Arial" w:cs="Arial"/>
          <w:color w:val="0070C0"/>
          <w:kern w:val="0"/>
          <w:sz w:val="20"/>
          <w:szCs w:val="20"/>
          <w14:ligatures w14:val="none"/>
        </w:rPr>
        <w:t>[</w:t>
      </w:r>
      <w:r w:rsidR="00CA74A7">
        <w:rPr>
          <w:rFonts w:ascii="Arial" w:eastAsia="Calibri" w:hAnsi="Arial" w:cs="Arial"/>
          <w:color w:val="0070C0"/>
          <w:kern w:val="0"/>
          <w:sz w:val="20"/>
          <w:szCs w:val="20"/>
          <w14:ligatures w14:val="none"/>
        </w:rPr>
        <w:t>Entity</w:t>
      </w:r>
      <w:r w:rsidRPr="00CA74A7">
        <w:rPr>
          <w:rFonts w:ascii="Arial" w:eastAsia="Calibri" w:hAnsi="Arial" w:cs="Arial"/>
          <w:color w:val="0070C0"/>
          <w:kern w:val="0"/>
          <w:sz w:val="20"/>
          <w:szCs w:val="20"/>
          <w14:ligatures w14:val="none"/>
        </w:rPr>
        <w:t xml:space="preserve"> name].</w:t>
      </w:r>
    </w:p>
    <w:p w14:paraId="51633A93" w14:textId="5B88DB89" w:rsidR="00AC5F62" w:rsidRDefault="00AC5F62" w:rsidP="00AC5F62">
      <w:pPr>
        <w:spacing w:line="360" w:lineRule="auto"/>
        <w:jc w:val="lowKashida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AC5F62">
        <w:rPr>
          <w:rFonts w:ascii="Arial" w:eastAsia="Calibri" w:hAnsi="Arial" w:cs="Arial"/>
          <w:kern w:val="0"/>
          <w:sz w:val="20"/>
          <w:szCs w:val="20"/>
          <w14:ligatures w14:val="none"/>
        </w:rPr>
        <w:t>Please not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e</w:t>
      </w:r>
      <w:r w:rsidRPr="00AC5F62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that the first time the </w:t>
      </w:r>
      <w:r w:rsidR="00CA74A7">
        <w:rPr>
          <w:rFonts w:ascii="Arial" w:eastAsia="Calibri" w:hAnsi="Arial" w:cs="Arial"/>
          <w:kern w:val="0"/>
          <w:sz w:val="20"/>
          <w:szCs w:val="20"/>
          <w14:ligatures w14:val="none"/>
        </w:rPr>
        <w:t>person</w:t>
      </w:r>
      <w:r w:rsidRPr="00AC5F62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is quoted, you will need to write out their full name, title and </w:t>
      </w:r>
      <w:r w:rsidR="00CA74A7">
        <w:rPr>
          <w:rFonts w:ascii="Arial" w:eastAsia="Calibri" w:hAnsi="Arial" w:cs="Arial"/>
          <w:kern w:val="0"/>
          <w:sz w:val="20"/>
          <w:szCs w:val="20"/>
          <w14:ligatures w14:val="none"/>
        </w:rPr>
        <w:t>entity</w:t>
      </w:r>
      <w:r w:rsidRPr="00AC5F62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they work for. Thereafter you can refer to their surname only to close off the quote.</w:t>
      </w:r>
    </w:p>
    <w:p w14:paraId="37E7412E" w14:textId="31B669A0" w:rsidR="00CA74A7" w:rsidRPr="00CA74A7" w:rsidRDefault="00CA74A7" w:rsidP="00AC5F62">
      <w:pPr>
        <w:spacing w:line="360" w:lineRule="auto"/>
        <w:jc w:val="lowKashida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CA74A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Examples</w:t>
      </w:r>
    </w:p>
    <w:p w14:paraId="77A2446B" w14:textId="69C68315" w:rsidR="00CA74A7" w:rsidRDefault="00CA74A7" w:rsidP="00CA74A7">
      <w:pPr>
        <w:spacing w:line="360" w:lineRule="auto"/>
        <w:jc w:val="lowKashida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A74A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lastRenderedPageBreak/>
        <w:t>First time quote</w:t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d</w:t>
      </w:r>
      <w:r w:rsidRPr="00CA74A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: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Pr="00CA74A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"The training that took place is the first step in equipping leaders to drive change in a fast-paced, results-driven environment," says </w:t>
      </w:r>
      <w:proofErr w:type="spellStart"/>
      <w:r w:rsidRPr="00CA74A7">
        <w:rPr>
          <w:rFonts w:ascii="Arial" w:eastAsia="Calibri" w:hAnsi="Arial" w:cs="Arial"/>
          <w:kern w:val="0"/>
          <w:sz w:val="20"/>
          <w:szCs w:val="20"/>
          <w14:ligatures w14:val="none"/>
        </w:rPr>
        <w:t>Nomgqibelo</w:t>
      </w:r>
      <w:proofErr w:type="spellEnd"/>
      <w:r w:rsidRPr="00CA74A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Mdlalose, Movement Navigator for the End GBVF 100-Day Challenges.</w:t>
      </w:r>
    </w:p>
    <w:p w14:paraId="28E924EE" w14:textId="7E0A6887" w:rsidR="00CA74A7" w:rsidRDefault="00CA74A7" w:rsidP="00CA74A7">
      <w:pPr>
        <w:spacing w:line="360" w:lineRule="auto"/>
        <w:jc w:val="lowKashida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Second time quoted: </w:t>
      </w:r>
      <w:r w:rsidRPr="00CA74A7">
        <w:rPr>
          <w:rFonts w:ascii="Arial" w:eastAsia="Calibri" w:hAnsi="Arial" w:cs="Arial"/>
          <w:kern w:val="0"/>
          <w:sz w:val="20"/>
          <w:szCs w:val="20"/>
          <w14:ligatures w14:val="none"/>
        </w:rPr>
        <w:t>"This initiative is about moving from intention to impact. With each Challenge, we are strengthening South Africa’s capacity to respond to GBVF in ways that are immediate, community-driven, and sustainable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,</w:t>
      </w:r>
      <w:r w:rsidRPr="00CA74A7">
        <w:rPr>
          <w:rFonts w:ascii="Arial" w:eastAsia="Calibri" w:hAnsi="Arial" w:cs="Arial"/>
          <w:kern w:val="0"/>
          <w:sz w:val="20"/>
          <w:szCs w:val="20"/>
          <w14:ligatures w14:val="none"/>
        </w:rPr>
        <w:t>"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adds / says </w:t>
      </w:r>
      <w:r w:rsidRPr="00CA74A7">
        <w:rPr>
          <w:rFonts w:ascii="Arial" w:eastAsia="Calibri" w:hAnsi="Arial" w:cs="Arial"/>
          <w:kern w:val="0"/>
          <w:sz w:val="20"/>
          <w:szCs w:val="20"/>
          <w14:ligatures w14:val="none"/>
        </w:rPr>
        <w:t>Mdlalose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.</w:t>
      </w:r>
    </w:p>
    <w:p w14:paraId="74BD39C5" w14:textId="11AF2840" w:rsidR="00CA74A7" w:rsidRPr="00AC5F62" w:rsidRDefault="00CA74A7" w:rsidP="00CA74A7">
      <w:pPr>
        <w:spacing w:line="360" w:lineRule="auto"/>
        <w:jc w:val="lowKashida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b/>
          <w:bCs/>
          <w:sz w:val="24"/>
          <w:szCs w:val="24"/>
        </w:rPr>
        <w:pict w14:anchorId="1BFE9BE4">
          <v:rect id="_x0000_i1028" style="width:451.3pt;height:1.5pt" o:hralign="center" o:hrstd="t" o:hrnoshade="t" o:hr="t" fillcolor="black [3213]" stroked="f"/>
        </w:pict>
      </w:r>
    </w:p>
    <w:p w14:paraId="3C9AA9E2" w14:textId="12B69FB8" w:rsidR="00E57513" w:rsidRDefault="00E57513" w:rsidP="00CA74A7">
      <w:pPr>
        <w:spacing w:line="360" w:lineRule="auto"/>
        <w:jc w:val="lowKashida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CA74A7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 xml:space="preserve">Please refer to the next page for </w:t>
      </w:r>
      <w:r w:rsidR="00CA74A7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the press release structure:</w:t>
      </w:r>
    </w:p>
    <w:p w14:paraId="1B3765B1" w14:textId="77777777" w:rsidR="00CA74A7" w:rsidRDefault="00CA74A7" w:rsidP="00CA74A7">
      <w:pPr>
        <w:spacing w:line="360" w:lineRule="auto"/>
        <w:jc w:val="lowKashida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</w:p>
    <w:p w14:paraId="6E426B2D" w14:textId="77777777" w:rsidR="00CA74A7" w:rsidRDefault="00CA74A7" w:rsidP="00CA74A7">
      <w:pPr>
        <w:spacing w:line="360" w:lineRule="auto"/>
        <w:jc w:val="lowKashida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</w:p>
    <w:p w14:paraId="4C2BE40F" w14:textId="77777777" w:rsidR="00CA74A7" w:rsidRDefault="00CA74A7" w:rsidP="00CA74A7">
      <w:pPr>
        <w:spacing w:line="360" w:lineRule="auto"/>
        <w:jc w:val="lowKashida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</w:p>
    <w:p w14:paraId="01C8C264" w14:textId="77777777" w:rsidR="00CA74A7" w:rsidRDefault="00CA74A7" w:rsidP="00CA74A7">
      <w:pPr>
        <w:spacing w:line="360" w:lineRule="auto"/>
        <w:jc w:val="lowKashida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</w:p>
    <w:p w14:paraId="6CA12EE9" w14:textId="77777777" w:rsidR="00CA74A7" w:rsidRDefault="00CA74A7" w:rsidP="00CA74A7">
      <w:pPr>
        <w:spacing w:line="360" w:lineRule="auto"/>
        <w:jc w:val="lowKashida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</w:p>
    <w:p w14:paraId="34756F56" w14:textId="77777777" w:rsidR="00CA74A7" w:rsidRDefault="00CA74A7" w:rsidP="00CA74A7">
      <w:pPr>
        <w:spacing w:line="360" w:lineRule="auto"/>
        <w:jc w:val="lowKashida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</w:p>
    <w:p w14:paraId="7A84BCF4" w14:textId="77777777" w:rsidR="00CA74A7" w:rsidRDefault="00CA74A7" w:rsidP="00CA74A7">
      <w:pPr>
        <w:spacing w:line="360" w:lineRule="auto"/>
        <w:jc w:val="lowKashida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</w:p>
    <w:p w14:paraId="4917044E" w14:textId="77777777" w:rsidR="00CA74A7" w:rsidRDefault="00CA74A7" w:rsidP="00CA74A7">
      <w:pPr>
        <w:spacing w:line="360" w:lineRule="auto"/>
        <w:jc w:val="lowKashida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</w:p>
    <w:p w14:paraId="773496D9" w14:textId="77777777" w:rsidR="00CA74A7" w:rsidRDefault="00CA74A7" w:rsidP="00CA74A7">
      <w:pPr>
        <w:spacing w:line="360" w:lineRule="auto"/>
        <w:jc w:val="lowKashida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</w:p>
    <w:p w14:paraId="11EFDB80" w14:textId="77777777" w:rsidR="00CA74A7" w:rsidRDefault="00CA74A7" w:rsidP="00CA74A7">
      <w:pPr>
        <w:spacing w:line="360" w:lineRule="auto"/>
        <w:jc w:val="lowKashida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</w:p>
    <w:p w14:paraId="3F7420E6" w14:textId="77777777" w:rsidR="00CA74A7" w:rsidRDefault="00CA74A7" w:rsidP="00CA74A7">
      <w:pPr>
        <w:spacing w:line="360" w:lineRule="auto"/>
        <w:jc w:val="lowKashida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</w:p>
    <w:p w14:paraId="6EF4634D" w14:textId="77777777" w:rsidR="00CA74A7" w:rsidRDefault="00CA74A7" w:rsidP="00CA74A7">
      <w:pPr>
        <w:spacing w:line="360" w:lineRule="auto"/>
        <w:jc w:val="lowKashida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</w:p>
    <w:p w14:paraId="7D2527AE" w14:textId="77777777" w:rsidR="00CA74A7" w:rsidRDefault="00CA74A7" w:rsidP="00CA74A7">
      <w:pPr>
        <w:spacing w:line="360" w:lineRule="auto"/>
        <w:jc w:val="lowKashida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</w:p>
    <w:p w14:paraId="0A7C83D9" w14:textId="77777777" w:rsidR="00CA74A7" w:rsidRDefault="00CA74A7" w:rsidP="00CA74A7">
      <w:pPr>
        <w:spacing w:line="360" w:lineRule="auto"/>
        <w:jc w:val="lowKashida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</w:p>
    <w:p w14:paraId="155B865E" w14:textId="77777777" w:rsidR="00CA74A7" w:rsidRDefault="00CA74A7" w:rsidP="00CA74A7">
      <w:pPr>
        <w:spacing w:line="360" w:lineRule="auto"/>
        <w:jc w:val="lowKashida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</w:p>
    <w:p w14:paraId="3F2F5EE9" w14:textId="77777777" w:rsidR="00CA74A7" w:rsidRDefault="00CA74A7" w:rsidP="00CA74A7">
      <w:pPr>
        <w:spacing w:line="360" w:lineRule="auto"/>
        <w:jc w:val="lowKashida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</w:p>
    <w:p w14:paraId="45EC8DF7" w14:textId="77777777" w:rsidR="00CA74A7" w:rsidRDefault="00CA74A7" w:rsidP="00CA74A7">
      <w:pPr>
        <w:spacing w:line="360" w:lineRule="auto"/>
        <w:jc w:val="lowKashida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</w:p>
    <w:p w14:paraId="301CD4BF" w14:textId="5096151E" w:rsidR="00CA74A7" w:rsidRPr="00CA74A7" w:rsidRDefault="00CA74A7" w:rsidP="00CA74A7">
      <w:pPr>
        <w:spacing w:after="200" w:line="360" w:lineRule="auto"/>
        <w:jc w:val="center"/>
        <w:rPr>
          <w:rFonts w:asciiTheme="minorBidi" w:eastAsia="Calibri" w:hAnsiTheme="minorBidi"/>
          <w:b/>
          <w:kern w:val="0"/>
          <w14:ligatures w14:val="none"/>
        </w:rPr>
      </w:pPr>
      <w:r w:rsidRPr="00CA74A7">
        <w:rPr>
          <w:rFonts w:asciiTheme="minorBidi" w:eastAsia="Calibri" w:hAnsiTheme="minorBidi"/>
          <w:b/>
          <w:noProof/>
          <w:kern w:val="0"/>
          <w:lang w:eastAsia="en-ZA"/>
          <w14:ligatures w14:val="none"/>
        </w:rPr>
        <w:lastRenderedPageBreak/>
        <w:t xml:space="preserve">[Insert </w:t>
      </w:r>
      <w:r w:rsidRPr="00CA74A7">
        <w:rPr>
          <w:rFonts w:asciiTheme="minorBidi" w:eastAsia="Calibri" w:hAnsiTheme="minorBidi"/>
          <w:b/>
          <w:noProof/>
          <w:kern w:val="0"/>
          <w:lang w:eastAsia="en-ZA"/>
          <w14:ligatures w14:val="none"/>
        </w:rPr>
        <w:t>logo]</w:t>
      </w:r>
    </w:p>
    <w:p w14:paraId="5D1A81DF" w14:textId="77777777" w:rsidR="00CA74A7" w:rsidRPr="00E57513" w:rsidRDefault="00CA74A7" w:rsidP="00CA74A7">
      <w:pPr>
        <w:spacing w:after="200" w:line="36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Insert Title Here</w:t>
      </w:r>
    </w:p>
    <w:p w14:paraId="5CF523B9" w14:textId="77777777" w:rsidR="00CA74A7" w:rsidRPr="00E57513" w:rsidRDefault="00CA74A7" w:rsidP="00CA74A7">
      <w:pPr>
        <w:spacing w:after="200" w:line="360" w:lineRule="auto"/>
        <w:jc w:val="center"/>
        <w:rPr>
          <w:rFonts w:ascii="Century Gothic" w:eastAsia="Calibri" w:hAnsi="Century Gothic" w:cs="Arial"/>
          <w:kern w:val="0"/>
          <w:sz w:val="20"/>
          <w:szCs w:val="20"/>
          <w14:ligatures w14:val="none"/>
        </w:rPr>
      </w:pPr>
      <w:r>
        <w:rPr>
          <w:rFonts w:ascii="Century Gothic" w:eastAsia="Calibri" w:hAnsi="Century Gothic" w:cs="Arial"/>
          <w:noProof/>
          <w:kern w:val="0"/>
          <w:sz w:val="20"/>
          <w:szCs w:val="20"/>
          <w14:ligatures w14:val="none"/>
        </w:rPr>
        <w:pict w14:anchorId="2ED157AA">
          <v:rect id="_x0000_i1029" alt="" style="width:451.3pt;height:1pt;mso-width-percent:0;mso-height-percent:0;mso-width-percent:0;mso-height-percent:0" o:hralign="center" o:hrstd="t" o:hrnoshade="t" o:hr="t" fillcolor="black [3213]" stroked="f"/>
        </w:pict>
      </w:r>
    </w:p>
    <w:p w14:paraId="436856A2" w14:textId="77777777" w:rsidR="00CA74A7" w:rsidRDefault="00CA74A7" w:rsidP="00CA74A7">
      <w:pPr>
        <w:spacing w:after="200" w:line="360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E57513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RELEASE DATE: </w:t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ab/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ab/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ab/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ab/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ab/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ab/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ab/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ab/>
        <w:t>[Insert date]</w:t>
      </w:r>
    </w:p>
    <w:p w14:paraId="14D06A4F" w14:textId="77777777" w:rsidR="00CA74A7" w:rsidRDefault="00CA74A7" w:rsidP="00CA74A7">
      <w:pPr>
        <w:spacing w:after="200" w:line="36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[</w:t>
      </w:r>
      <w:r w:rsidRPr="00F63561"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>If there is an image available, insert if here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]</w:t>
      </w:r>
    </w:p>
    <w:p w14:paraId="1A8B09EE" w14:textId="77777777" w:rsidR="00CA74A7" w:rsidRPr="00F63561" w:rsidRDefault="00CA74A7" w:rsidP="00CA74A7">
      <w:pPr>
        <w:spacing w:after="200" w:line="360" w:lineRule="auto"/>
        <w:jc w:val="center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F63561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Image source: </w:t>
      </w:r>
    </w:p>
    <w:p w14:paraId="6308AFE6" w14:textId="77777777" w:rsidR="00CA74A7" w:rsidRPr="00E57513" w:rsidRDefault="00CA74A7" w:rsidP="00CA74A7">
      <w:pPr>
        <w:spacing w:after="200" w:line="360" w:lineRule="auto"/>
        <w:jc w:val="center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F63561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Caption: Insert caption directly below image (third person description of image content</w:t>
      </w:r>
      <w:r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)</w:t>
      </w:r>
    </w:p>
    <w:p w14:paraId="5F50EC7C" w14:textId="77777777" w:rsidR="00CA74A7" w:rsidRPr="00E57513" w:rsidRDefault="00CA74A7" w:rsidP="00CA74A7">
      <w:pPr>
        <w:spacing w:after="200" w:line="360" w:lineRule="auto"/>
        <w:jc w:val="both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The first paragraph is the into paragraph. It should contain the most important key messages: Who? What? Why? When? Approximately 150 words. The first paragraph is in italics. </w:t>
      </w:r>
    </w:p>
    <w:p w14:paraId="3E8D3A65" w14:textId="77777777" w:rsidR="00CA74A7" w:rsidRDefault="00CA74A7" w:rsidP="00CA74A7">
      <w:pPr>
        <w:spacing w:after="200" w:line="36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Follow of paragraph for context…. (+- 150 words)</w:t>
      </w:r>
    </w:p>
    <w:p w14:paraId="4B061D5E" w14:textId="4048177E" w:rsidR="00CA74A7" w:rsidRDefault="00CA74A7" w:rsidP="00CA74A7">
      <w:pPr>
        <w:spacing w:after="200" w:line="36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A74A7">
        <w:rPr>
          <w:rFonts w:ascii="Arial" w:eastAsia="Calibri" w:hAnsi="Arial" w:cs="Arial"/>
          <w:kern w:val="0"/>
          <w:sz w:val="20"/>
          <w:szCs w:val="20"/>
          <w14:ligatures w14:val="none"/>
        </w:rPr>
        <w:t>“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Add </w:t>
      </w:r>
      <w:r w:rsidRPr="00CA74A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quote,” says xxx,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title of </w:t>
      </w:r>
      <w:proofErr w:type="spellStart"/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person</w:t>
      </w:r>
      <w:r w:rsidRPr="00CA74A7">
        <w:rPr>
          <w:rFonts w:ascii="Arial" w:eastAsia="Calibri" w:hAnsi="Arial" w:cs="Arial"/>
          <w:kern w:val="0"/>
          <w:sz w:val="20"/>
          <w:szCs w:val="20"/>
          <w14:ligatures w14:val="none"/>
        </w:rPr>
        <w:t>xxx</w:t>
      </w:r>
      <w:proofErr w:type="spellEnd"/>
      <w:r w:rsidRPr="00CA74A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</w:t>
      </w:r>
      <w:r w:rsidRPr="00E57513">
        <w:rPr>
          <w:rFonts w:ascii="Arial" w:eastAsia="Calibri" w:hAnsi="Arial" w:cs="Arial"/>
          <w:kern w:val="0"/>
          <w:sz w:val="20"/>
          <w:szCs w:val="20"/>
          <w14:ligatures w14:val="none"/>
        </w:rPr>
        <w:t>“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Continuation of quote,</w:t>
      </w:r>
      <w:r w:rsidRPr="00E5751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”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adds / says xx</w:t>
      </w:r>
      <w:r w:rsidRPr="00E57513">
        <w:rPr>
          <w:rFonts w:ascii="Arial" w:eastAsia="Calibri" w:hAnsi="Arial" w:cs="Arial"/>
          <w:kern w:val="0"/>
          <w:sz w:val="20"/>
          <w:szCs w:val="20"/>
          <w14:ligatures w14:val="none"/>
        </w:rPr>
        <w:t>: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[</w:t>
      </w:r>
      <w:r w:rsidRPr="00C95DBB"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 xml:space="preserve">Please </w:t>
      </w:r>
      <w:proofErr w:type="spellStart"/>
      <w:r w:rsidRPr="00C95DBB"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>not</w:t>
      </w:r>
      <w:proofErr w:type="spellEnd"/>
      <w:r w:rsidRPr="00C95DBB"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 xml:space="preserve"> that the first time the </w:t>
      </w:r>
      <w:r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 xml:space="preserve">person </w:t>
      </w:r>
      <w:r w:rsidRPr="00C95DBB"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 xml:space="preserve">is quoted, you will need to write out their full name, title and </w:t>
      </w:r>
      <w:r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 xml:space="preserve">entity </w:t>
      </w:r>
      <w:r w:rsidRPr="00C95DBB">
        <w:rPr>
          <w:rFonts w:ascii="Arial" w:eastAsia="Calibri" w:hAnsi="Arial" w:cs="Arial"/>
          <w:kern w:val="0"/>
          <w:sz w:val="20"/>
          <w:szCs w:val="20"/>
          <w:highlight w:val="yellow"/>
          <w14:ligatures w14:val="none"/>
        </w:rPr>
        <w:t>they work for. Thereafter you can refer to their surname only to close off the quote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.]</w:t>
      </w:r>
    </w:p>
    <w:p w14:paraId="44A16F79" w14:textId="77777777" w:rsidR="00CA74A7" w:rsidRDefault="00CA74A7" w:rsidP="00CA74A7">
      <w:pPr>
        <w:spacing w:after="200" w:line="36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For example:</w:t>
      </w:r>
    </w:p>
    <w:p w14:paraId="458576CB" w14:textId="77777777" w:rsidR="00CA74A7" w:rsidRPr="00E57513" w:rsidRDefault="00CA74A7" w:rsidP="00CA74A7">
      <w:pPr>
        <w:spacing w:after="200" w:line="36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Section titles (if the media release gets longer and needs to be packaged)</w:t>
      </w:r>
    </w:p>
    <w:p w14:paraId="2C2B16D9" w14:textId="28BA2154" w:rsidR="00CA74A7" w:rsidRDefault="00CA74A7" w:rsidP="00CA74A7">
      <w:pPr>
        <w:spacing w:after="200" w:line="36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End off with a call-to-action. Explain to the reader how they can get involved in the story that they are reading about. This needs to be strong. Tell the reader how their help will make a difference.</w:t>
      </w:r>
    </w:p>
    <w:p w14:paraId="0C185927" w14:textId="77777777" w:rsidR="00CA74A7" w:rsidRPr="00E57513" w:rsidRDefault="00CA74A7" w:rsidP="00CA74A7">
      <w:pPr>
        <w:spacing w:after="200" w:line="36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Lastly… we will end </w:t>
      </w:r>
      <w:proofErr w:type="spellStart"/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off</w:t>
      </w:r>
      <w:proofErr w:type="spellEnd"/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the media release with a way for reader to get more info.</w:t>
      </w:r>
    </w:p>
    <w:p w14:paraId="5A8221A9" w14:textId="77777777" w:rsidR="00CA74A7" w:rsidRPr="00DF302D" w:rsidRDefault="00CA74A7" w:rsidP="00CA74A7">
      <w:pPr>
        <w:spacing w:before="280" w:after="280" w:line="360" w:lineRule="auto"/>
        <w:rPr>
          <w:rFonts w:ascii="Arial" w:eastAsia="Arial" w:hAnsi="Arial" w:cs="Arial"/>
          <w:sz w:val="20"/>
          <w:szCs w:val="20"/>
        </w:rPr>
      </w:pPr>
      <w:r w:rsidRPr="00DF302D">
        <w:rPr>
          <w:rFonts w:ascii="Arial" w:eastAsia="Arial" w:hAnsi="Arial" w:cs="Arial"/>
          <w:sz w:val="20"/>
          <w:szCs w:val="20"/>
        </w:rPr>
        <w:t xml:space="preserve">For </w:t>
      </w:r>
      <w:r>
        <w:rPr>
          <w:rFonts w:ascii="Arial" w:eastAsia="Arial" w:hAnsi="Arial" w:cs="Arial"/>
          <w:sz w:val="20"/>
          <w:szCs w:val="20"/>
        </w:rPr>
        <w:t>any media requests</w:t>
      </w:r>
      <w:r w:rsidRPr="00DF302D">
        <w:rPr>
          <w:rFonts w:ascii="Arial" w:eastAsia="Arial" w:hAnsi="Arial" w:cs="Arial"/>
          <w:sz w:val="20"/>
          <w:szCs w:val="20"/>
        </w:rPr>
        <w:t>, contact: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DF302D">
        <w:rPr>
          <w:rFonts w:ascii="Arial" w:eastAsia="Arial" w:hAnsi="Arial" w:cs="Arial"/>
          <w:sz w:val="20"/>
          <w:szCs w:val="20"/>
        </w:rPr>
        <w:br/>
      </w:r>
      <w:r w:rsidRPr="00DF302D">
        <w:rPr>
          <w:rFonts w:ascii="Arial" w:eastAsia="Arial" w:hAnsi="Arial" w:cs="Arial"/>
          <w:b/>
          <w:bCs/>
          <w:sz w:val="20"/>
          <w:szCs w:val="20"/>
        </w:rPr>
        <w:t>Name:</w:t>
      </w:r>
      <w:r w:rsidRPr="00DF302D">
        <w:rPr>
          <w:rFonts w:ascii="Arial" w:eastAsia="Arial" w:hAnsi="Arial" w:cs="Arial"/>
          <w:sz w:val="20"/>
          <w:szCs w:val="20"/>
        </w:rPr>
        <w:t xml:space="preserve"> [</w:t>
      </w:r>
      <w:r w:rsidRPr="003F54CF">
        <w:rPr>
          <w:rFonts w:ascii="Arial" w:eastAsia="Arial" w:hAnsi="Arial" w:cs="Arial"/>
          <w:sz w:val="20"/>
          <w:szCs w:val="20"/>
          <w:highlight w:val="yellow"/>
        </w:rPr>
        <w:t>contact person</w:t>
      </w:r>
      <w:r w:rsidRPr="00DF302D">
        <w:rPr>
          <w:rFonts w:ascii="Arial" w:eastAsia="Arial" w:hAnsi="Arial" w:cs="Arial"/>
          <w:sz w:val="20"/>
          <w:szCs w:val="20"/>
        </w:rPr>
        <w:t>]</w:t>
      </w:r>
      <w:r w:rsidRPr="00DF302D">
        <w:rPr>
          <w:rFonts w:ascii="Arial" w:eastAsia="Arial" w:hAnsi="Arial" w:cs="Arial"/>
          <w:sz w:val="20"/>
          <w:szCs w:val="20"/>
        </w:rPr>
        <w:br/>
      </w:r>
      <w:r w:rsidRPr="00DF302D">
        <w:rPr>
          <w:rFonts w:ascii="Arial" w:eastAsia="Arial" w:hAnsi="Arial" w:cs="Arial"/>
          <w:b/>
          <w:bCs/>
          <w:sz w:val="20"/>
          <w:szCs w:val="20"/>
        </w:rPr>
        <w:t>Email:</w:t>
      </w:r>
      <w:r w:rsidRPr="00DF302D">
        <w:rPr>
          <w:rFonts w:ascii="Arial" w:eastAsia="Arial" w:hAnsi="Arial" w:cs="Arial"/>
          <w:sz w:val="20"/>
          <w:szCs w:val="20"/>
        </w:rPr>
        <w:t xml:space="preserve"> [</w:t>
      </w:r>
      <w:r w:rsidRPr="003F54CF">
        <w:rPr>
          <w:rFonts w:ascii="Arial" w:eastAsia="Arial" w:hAnsi="Arial" w:cs="Arial"/>
          <w:sz w:val="20"/>
          <w:szCs w:val="20"/>
          <w:highlight w:val="yellow"/>
        </w:rPr>
        <w:t>email</w:t>
      </w:r>
      <w:r w:rsidRPr="00DF302D">
        <w:rPr>
          <w:rFonts w:ascii="Arial" w:eastAsia="Arial" w:hAnsi="Arial" w:cs="Arial"/>
          <w:sz w:val="20"/>
          <w:szCs w:val="20"/>
        </w:rPr>
        <w:t>]</w:t>
      </w:r>
      <w:r w:rsidRPr="00DF302D">
        <w:rPr>
          <w:rFonts w:ascii="Arial" w:eastAsia="Arial" w:hAnsi="Arial" w:cs="Arial"/>
          <w:sz w:val="20"/>
          <w:szCs w:val="20"/>
        </w:rPr>
        <w:br/>
      </w:r>
      <w:r w:rsidRPr="00DF302D">
        <w:rPr>
          <w:rFonts w:ascii="Arial" w:eastAsia="Arial" w:hAnsi="Arial" w:cs="Arial"/>
          <w:b/>
          <w:bCs/>
          <w:sz w:val="20"/>
          <w:szCs w:val="20"/>
        </w:rPr>
        <w:t>Phone:</w:t>
      </w:r>
      <w:r w:rsidRPr="00DF302D">
        <w:rPr>
          <w:rFonts w:ascii="Arial" w:eastAsia="Arial" w:hAnsi="Arial" w:cs="Arial"/>
          <w:sz w:val="20"/>
          <w:szCs w:val="20"/>
        </w:rPr>
        <w:t xml:space="preserve"> [</w:t>
      </w:r>
      <w:r w:rsidRPr="003F54CF">
        <w:rPr>
          <w:rFonts w:ascii="Arial" w:eastAsia="Arial" w:hAnsi="Arial" w:cs="Arial"/>
          <w:sz w:val="20"/>
          <w:szCs w:val="20"/>
          <w:highlight w:val="yellow"/>
        </w:rPr>
        <w:t>number</w:t>
      </w:r>
      <w:r w:rsidRPr="00DF302D">
        <w:rPr>
          <w:rFonts w:ascii="Arial" w:eastAsia="Arial" w:hAnsi="Arial" w:cs="Arial"/>
          <w:sz w:val="20"/>
          <w:szCs w:val="20"/>
        </w:rPr>
        <w:t>]</w:t>
      </w:r>
    </w:p>
    <w:p w14:paraId="4D523DA4" w14:textId="77777777" w:rsidR="00CA74A7" w:rsidRPr="00DF302D" w:rsidRDefault="00CA74A7" w:rsidP="00CA74A7">
      <w:pPr>
        <w:spacing w:before="280" w:after="280" w:line="360" w:lineRule="auto"/>
        <w:rPr>
          <w:rFonts w:ascii="Arial" w:eastAsia="Arial" w:hAnsi="Arial" w:cs="Arial"/>
          <w:sz w:val="20"/>
          <w:szCs w:val="20"/>
        </w:rPr>
      </w:pPr>
      <w:r w:rsidRPr="003F54CF">
        <w:rPr>
          <w:rFonts w:ascii="Arial" w:eastAsia="Arial" w:hAnsi="Arial" w:cs="Arial"/>
          <w:b/>
          <w:bCs/>
          <w:sz w:val="20"/>
          <w:szCs w:val="20"/>
        </w:rPr>
        <w:t>Follow updates on social media:</w:t>
      </w:r>
      <w:r>
        <w:rPr>
          <w:rFonts w:ascii="Arial" w:eastAsia="Arial" w:hAnsi="Arial" w:cs="Arial"/>
          <w:sz w:val="20"/>
          <w:szCs w:val="20"/>
        </w:rPr>
        <w:t xml:space="preserve"> </w:t>
      </w:r>
      <w:hyperlink r:id="rId6" w:history="1">
        <w:r w:rsidRPr="003F54CF">
          <w:rPr>
            <w:rStyle w:val="Hyperlink"/>
            <w:rFonts w:ascii="Arial" w:eastAsia="Arial" w:hAnsi="Arial" w:cs="Arial"/>
            <w:sz w:val="20"/>
            <w:szCs w:val="20"/>
          </w:rPr>
          <w:t>Facebook</w:t>
        </w:r>
      </w:hyperlink>
      <w:r>
        <w:rPr>
          <w:rFonts w:ascii="Arial" w:eastAsia="Arial" w:hAnsi="Arial" w:cs="Arial"/>
          <w:sz w:val="20"/>
          <w:szCs w:val="20"/>
        </w:rPr>
        <w:t xml:space="preserve"> | </w:t>
      </w:r>
      <w:hyperlink r:id="rId7" w:history="1">
        <w:r w:rsidRPr="00EC45BF">
          <w:rPr>
            <w:rStyle w:val="Hyperlink"/>
            <w:rFonts w:ascii="Arial" w:eastAsia="Arial" w:hAnsi="Arial" w:cs="Arial"/>
            <w:sz w:val="20"/>
            <w:szCs w:val="20"/>
          </w:rPr>
          <w:t>Instagram</w:t>
        </w:r>
      </w:hyperlink>
      <w:r>
        <w:rPr>
          <w:rFonts w:ascii="Arial" w:eastAsia="Arial" w:hAnsi="Arial" w:cs="Arial"/>
          <w:sz w:val="20"/>
          <w:szCs w:val="20"/>
        </w:rPr>
        <w:t xml:space="preserve"> | </w:t>
      </w:r>
      <w:hyperlink r:id="rId8" w:history="1">
        <w:r w:rsidRPr="00EC45BF">
          <w:rPr>
            <w:rStyle w:val="Hyperlink"/>
            <w:rFonts w:ascii="Arial" w:eastAsia="Arial" w:hAnsi="Arial" w:cs="Arial"/>
            <w:sz w:val="20"/>
            <w:szCs w:val="20"/>
          </w:rPr>
          <w:t>X</w:t>
        </w:r>
      </w:hyperlink>
      <w:r>
        <w:rPr>
          <w:rFonts w:ascii="Arial" w:eastAsia="Arial" w:hAnsi="Arial" w:cs="Arial"/>
          <w:sz w:val="20"/>
          <w:szCs w:val="20"/>
        </w:rPr>
        <w:t xml:space="preserve"> | </w:t>
      </w:r>
      <w:hyperlink r:id="rId9" w:history="1">
        <w:r w:rsidRPr="00EC45BF">
          <w:rPr>
            <w:rStyle w:val="Hyperlink"/>
            <w:rFonts w:ascii="Arial" w:eastAsia="Arial" w:hAnsi="Arial" w:cs="Arial"/>
            <w:sz w:val="20"/>
            <w:szCs w:val="20"/>
          </w:rPr>
          <w:t>LinkedIn</w:t>
        </w:r>
      </w:hyperlink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2C6DB10" w14:textId="77777777" w:rsidR="00CA74A7" w:rsidRDefault="00CA74A7" w:rsidP="00CA74A7">
      <w:pPr>
        <w:spacing w:after="200" w:line="360" w:lineRule="auto"/>
        <w:jc w:val="both"/>
        <w:rPr>
          <w:rFonts w:ascii="Arial" w:eastAsia="Calibri" w:hAnsi="Arial" w:cs="Arial"/>
          <w:b/>
          <w:kern w:val="0"/>
          <w:sz w:val="20"/>
          <w:szCs w:val="20"/>
          <w:lang w:val="en-GB"/>
          <w14:ligatures w14:val="none"/>
        </w:rPr>
      </w:pPr>
      <w:r w:rsidRPr="00E57513">
        <w:rPr>
          <w:rFonts w:ascii="Arial" w:eastAsia="Calibri" w:hAnsi="Arial" w:cs="Arial"/>
          <w:b/>
          <w:kern w:val="0"/>
          <w:sz w:val="20"/>
          <w:szCs w:val="20"/>
          <w:lang w:val="en-GB"/>
          <w14:ligatures w14:val="none"/>
        </w:rPr>
        <w:t>ENDS</w:t>
      </w:r>
    </w:p>
    <w:p w14:paraId="1EE040DF" w14:textId="77777777" w:rsidR="00CA74A7" w:rsidRDefault="00CA74A7" w:rsidP="00CA74A7">
      <w:pPr>
        <w:spacing w:after="200" w:line="360" w:lineRule="auto"/>
        <w:jc w:val="both"/>
        <w:rPr>
          <w:rFonts w:ascii="Arial" w:eastAsia="Calibri" w:hAnsi="Arial" w:cs="Arial"/>
          <w:b/>
          <w:kern w:val="0"/>
          <w:sz w:val="20"/>
          <w:szCs w:val="20"/>
          <w:lang w:val="en-GB"/>
          <w14:ligatures w14:val="none"/>
        </w:rPr>
      </w:pPr>
    </w:p>
    <w:p w14:paraId="608CD43F" w14:textId="77777777" w:rsidR="00CA74A7" w:rsidRDefault="00CA74A7" w:rsidP="00CA74A7">
      <w:pPr>
        <w:spacing w:after="200" w:line="360" w:lineRule="auto"/>
        <w:jc w:val="both"/>
        <w:rPr>
          <w:rFonts w:ascii="Arial" w:eastAsia="Calibri" w:hAnsi="Arial" w:cs="Arial"/>
          <w:b/>
          <w:kern w:val="0"/>
          <w:sz w:val="20"/>
          <w:szCs w:val="20"/>
          <w:lang w:val="en-GB"/>
          <w14:ligatures w14:val="none"/>
        </w:rPr>
      </w:pPr>
    </w:p>
    <w:p w14:paraId="3411EA38" w14:textId="5DA90F5E" w:rsidR="00CA74A7" w:rsidRDefault="00CA74A7" w:rsidP="00CA74A7">
      <w:pPr>
        <w:spacing w:after="200" w:line="360" w:lineRule="auto"/>
        <w:jc w:val="both"/>
        <w:rPr>
          <w:rFonts w:ascii="Arial" w:eastAsia="Calibri" w:hAnsi="Arial" w:cs="Arial"/>
          <w:b/>
          <w:kern w:val="0"/>
          <w:sz w:val="20"/>
          <w:szCs w:val="20"/>
          <w:lang w:val="en-GB"/>
          <w14:ligatures w14:val="none"/>
        </w:rPr>
      </w:pPr>
      <w:r>
        <w:rPr>
          <w:rFonts w:ascii="Arial" w:eastAsia="Calibri" w:hAnsi="Arial" w:cs="Arial"/>
          <w:b/>
          <w:kern w:val="0"/>
          <w:sz w:val="20"/>
          <w:szCs w:val="20"/>
          <w:lang w:val="en-GB"/>
          <w14:ligatures w14:val="none"/>
        </w:rPr>
        <w:t>Please refer to the next page for an example of a past press release:</w:t>
      </w:r>
    </w:p>
    <w:p w14:paraId="02E2C06F" w14:textId="77777777" w:rsidR="00CA74A7" w:rsidRDefault="00CA74A7" w:rsidP="00CA74A7">
      <w:pPr>
        <w:spacing w:after="200" w:line="360" w:lineRule="auto"/>
        <w:jc w:val="both"/>
        <w:rPr>
          <w:rFonts w:ascii="Arial" w:eastAsia="Calibri" w:hAnsi="Arial" w:cs="Arial"/>
          <w:b/>
          <w:kern w:val="0"/>
          <w:sz w:val="20"/>
          <w:szCs w:val="20"/>
          <w:lang w:val="en-GB"/>
          <w14:ligatures w14:val="none"/>
        </w:rPr>
      </w:pPr>
    </w:p>
    <w:p w14:paraId="0843FDFD" w14:textId="1B865630" w:rsidR="00BA59EE" w:rsidRPr="00BA59EE" w:rsidRDefault="00BA59EE" w:rsidP="00BA59EE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</w:p>
    <w:p w14:paraId="58863C4C" w14:textId="6D0442ED" w:rsidR="00BA59EE" w:rsidRDefault="00BA59EE" w:rsidP="00BA59EE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ZA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0"/>
          <w:sz w:val="24"/>
          <w:szCs w:val="24"/>
          <w:lang w:eastAsia="en-ZA"/>
        </w:rPr>
        <w:drawing>
          <wp:inline distT="0" distB="0" distL="0" distR="0" wp14:anchorId="5788820C" wp14:editId="61A744B8">
            <wp:extent cx="3048000" cy="1263978"/>
            <wp:effectExtent l="0" t="0" r="0" b="0"/>
            <wp:docPr id="4167766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776622" name="Picture 41677662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600" cy="1267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38EDB" w14:textId="0B83C0C0" w:rsidR="00BA59EE" w:rsidRPr="00BA59EE" w:rsidRDefault="00BA59EE" w:rsidP="00BA59EE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A59E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ZA"/>
          <w14:ligatures w14:val="none"/>
        </w:rPr>
        <w:t>MEDIA RELEASE</w:t>
      </w:r>
    </w:p>
    <w:p w14:paraId="733C2705" w14:textId="77777777" w:rsidR="00BA59EE" w:rsidRPr="00BA59EE" w:rsidRDefault="00BA59EE" w:rsidP="00BA59EE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A59E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ZA"/>
          <w14:ligatures w14:val="none"/>
        </w:rPr>
        <w:t>Over 40 local system leaders training to facilitate End GBVF 100-Day Challenges in 2025</w:t>
      </w:r>
    </w:p>
    <w:p w14:paraId="65B1E53F" w14:textId="77777777" w:rsidR="00BA59EE" w:rsidRPr="00BA59EE" w:rsidRDefault="00BA59EE" w:rsidP="00BA59EE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A59E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pict w14:anchorId="5C025E03">
          <v:rect id="_x0000_i1031" style="width:0;height:1.5pt" o:hralign="center" o:hrstd="t" o:hr="t" fillcolor="#a0a0a0" stroked="f"/>
        </w:pict>
      </w:r>
    </w:p>
    <w:p w14:paraId="74B49A98" w14:textId="77777777" w:rsidR="00BA59EE" w:rsidRPr="00BA59EE" w:rsidRDefault="00BA59EE" w:rsidP="00BA59EE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A59E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ZA"/>
          <w14:ligatures w14:val="none"/>
        </w:rPr>
        <w:t>RELEASE DATE: 05 MARCH 2025</w:t>
      </w:r>
    </w:p>
    <w:p w14:paraId="4F9BAAF6" w14:textId="77777777" w:rsidR="00BA59EE" w:rsidRPr="00BA59EE" w:rsidRDefault="00BA59EE" w:rsidP="00BA59EE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A59EE">
        <w:rPr>
          <w:rFonts w:ascii="Arial" w:eastAsia="Times New Roman" w:hAnsi="Arial" w:cs="Arial"/>
          <w:i/>
          <w:iCs/>
          <w:noProof/>
          <w:color w:val="000000"/>
          <w:kern w:val="0"/>
          <w:sz w:val="20"/>
          <w:szCs w:val="20"/>
          <w:bdr w:val="none" w:sz="0" w:space="0" w:color="auto" w:frame="1"/>
          <w:lang w:eastAsia="en-ZA"/>
          <w14:ligatures w14:val="none"/>
        </w:rPr>
        <w:drawing>
          <wp:inline distT="0" distB="0" distL="0" distR="0" wp14:anchorId="1FF0AE34" wp14:editId="7C5249E4">
            <wp:extent cx="5737860" cy="27051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730" b="29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FA6F05" w14:textId="77777777" w:rsidR="00BA59EE" w:rsidRPr="00BA59EE" w:rsidRDefault="00BA59EE" w:rsidP="00BA59EE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A59E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en-ZA"/>
          <w14:ligatures w14:val="none"/>
        </w:rPr>
        <w:t>Last week (25 - 26 February 2025), over 40 local system leaders from municipalities and TVET colleges across South Africa were trained to organise, facilitate and support End Gender-Based Violence and Femicide (GBVF) 100-Day Challenges in 2025. This training marks the first of five cohorts that will take on the End GBVF 100-Day Challenges - scaling up the movement from 137 End GBVF 100-Day Challenges in 2024 to over 200 in 2025.</w:t>
      </w:r>
    </w:p>
    <w:p w14:paraId="1F81C984" w14:textId="77777777" w:rsidR="00BA59EE" w:rsidRPr="00BA59EE" w:rsidRDefault="00BA59EE" w:rsidP="00BA59EE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A59EE">
        <w:rPr>
          <w:rFonts w:ascii="Arial" w:eastAsia="Times New Roman" w:hAnsi="Arial" w:cs="Arial"/>
          <w:color w:val="000000"/>
          <w:kern w:val="0"/>
          <w:sz w:val="20"/>
          <w:szCs w:val="20"/>
          <w:lang w:eastAsia="en-ZA"/>
          <w14:ligatures w14:val="none"/>
        </w:rPr>
        <w:t>The End GBVF 100-Day Challenges are locally led initiatives that drive rapid, results-oriented action within three critical ecosystems: courts, municipalities, TVET colleges and Universities. These multi-stakeholder teams - which can include (include but are not limited to) representatives from SAPS, NGOs, social workers, traditional councils, local government departments, and GBVF survivors - work towards bold, time-bound goals aligned with the National Strategic Plan on GBVF.</w:t>
      </w:r>
    </w:p>
    <w:p w14:paraId="511C975B" w14:textId="77777777" w:rsidR="00BA59EE" w:rsidRPr="00BA59EE" w:rsidRDefault="00BA59EE" w:rsidP="00BA59EE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A59E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ZA"/>
          <w14:ligatures w14:val="none"/>
        </w:rPr>
        <w:t>Highlight from past End GBVF 100-Day Challenges:</w:t>
      </w:r>
    </w:p>
    <w:p w14:paraId="50E7660F" w14:textId="77777777" w:rsidR="00BA59EE" w:rsidRPr="00BA59EE" w:rsidRDefault="00BA59EE" w:rsidP="00BA59EE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A59EE">
        <w:rPr>
          <w:rFonts w:ascii="Arial" w:eastAsia="Times New Roman" w:hAnsi="Arial" w:cs="Arial"/>
          <w:color w:val="000000"/>
          <w:kern w:val="0"/>
          <w:sz w:val="20"/>
          <w:szCs w:val="20"/>
          <w:lang w:eastAsia="en-ZA"/>
          <w14:ligatures w14:val="none"/>
        </w:rPr>
        <w:lastRenderedPageBreak/>
        <w:t>Over the past three years, the End GBVF 100-Day Challenges have catalysed real, measurable change:</w:t>
      </w:r>
    </w:p>
    <w:p w14:paraId="58432BC8" w14:textId="77777777" w:rsidR="00BA59EE" w:rsidRPr="00BA59EE" w:rsidRDefault="00BA59EE" w:rsidP="00BA59EE">
      <w:pPr>
        <w:numPr>
          <w:ilvl w:val="0"/>
          <w:numId w:val="2"/>
        </w:numPr>
        <w:spacing w:after="0" w:line="360" w:lineRule="auto"/>
        <w:ind w:left="425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ZA"/>
          <w14:ligatures w14:val="none"/>
        </w:rPr>
      </w:pPr>
      <w:r w:rsidRPr="00BA59EE">
        <w:rPr>
          <w:rFonts w:ascii="Arial" w:eastAsia="Times New Roman" w:hAnsi="Arial" w:cs="Arial"/>
          <w:color w:val="000000"/>
          <w:kern w:val="0"/>
          <w:sz w:val="20"/>
          <w:szCs w:val="20"/>
          <w:lang w:eastAsia="en-ZA"/>
          <w14:ligatures w14:val="none"/>
        </w:rPr>
        <w:t>2022: 11 courts in South Africa reduced their backlogs of GBVF-related cases by 98%.</w:t>
      </w:r>
    </w:p>
    <w:p w14:paraId="23F38BCC" w14:textId="77777777" w:rsidR="00BA59EE" w:rsidRPr="00BA59EE" w:rsidRDefault="00BA59EE" w:rsidP="00BA59EE">
      <w:pPr>
        <w:numPr>
          <w:ilvl w:val="0"/>
          <w:numId w:val="2"/>
        </w:numPr>
        <w:spacing w:after="0" w:line="360" w:lineRule="auto"/>
        <w:ind w:left="425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ZA"/>
          <w14:ligatures w14:val="none"/>
        </w:rPr>
      </w:pPr>
      <w:r w:rsidRPr="00BA59EE">
        <w:rPr>
          <w:rFonts w:ascii="Arial" w:eastAsia="Times New Roman" w:hAnsi="Arial" w:cs="Arial"/>
          <w:color w:val="000000"/>
          <w:kern w:val="0"/>
          <w:sz w:val="20"/>
          <w:szCs w:val="20"/>
          <w:lang w:eastAsia="en-ZA"/>
          <w14:ligatures w14:val="none"/>
        </w:rPr>
        <w:t>2023: In Frances Baard, the team focused on creating safer public spaces, leading to a 45.5% reduction in sexual offence cases.</w:t>
      </w:r>
    </w:p>
    <w:p w14:paraId="5146D96A" w14:textId="77777777" w:rsidR="00BA59EE" w:rsidRPr="00BA59EE" w:rsidRDefault="00BA59EE" w:rsidP="00BA59EE">
      <w:pPr>
        <w:numPr>
          <w:ilvl w:val="0"/>
          <w:numId w:val="2"/>
        </w:numPr>
        <w:spacing w:after="0" w:line="360" w:lineRule="auto"/>
        <w:ind w:left="425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ZA"/>
          <w14:ligatures w14:val="none"/>
        </w:rPr>
      </w:pPr>
      <w:r w:rsidRPr="00BA59EE">
        <w:rPr>
          <w:rFonts w:ascii="Arial" w:eastAsia="Times New Roman" w:hAnsi="Arial" w:cs="Arial"/>
          <w:color w:val="000000"/>
          <w:kern w:val="0"/>
          <w:sz w:val="20"/>
          <w:szCs w:val="20"/>
          <w:lang w:eastAsia="en-ZA"/>
          <w14:ligatures w14:val="none"/>
        </w:rPr>
        <w:t>2023: In Greater Tzaneen, GBVF case withdrawals dropped by 70%, while reporting increased by 37%.</w:t>
      </w:r>
    </w:p>
    <w:p w14:paraId="260F9C37" w14:textId="77777777" w:rsidR="00BA59EE" w:rsidRPr="00BA59EE" w:rsidRDefault="00BA59EE" w:rsidP="00BA59EE">
      <w:pPr>
        <w:numPr>
          <w:ilvl w:val="0"/>
          <w:numId w:val="2"/>
        </w:numPr>
        <w:spacing w:after="0" w:line="360" w:lineRule="auto"/>
        <w:ind w:left="425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ZA"/>
          <w14:ligatures w14:val="none"/>
        </w:rPr>
      </w:pPr>
      <w:r w:rsidRPr="00BA59EE">
        <w:rPr>
          <w:rFonts w:ascii="Arial" w:eastAsia="Times New Roman" w:hAnsi="Arial" w:cs="Arial"/>
          <w:color w:val="000000"/>
          <w:kern w:val="0"/>
          <w:sz w:val="20"/>
          <w:szCs w:val="20"/>
          <w:lang w:eastAsia="en-ZA"/>
          <w14:ligatures w14:val="none"/>
        </w:rPr>
        <w:t>2023: Seven new rapid response teams were launched in the Free State, and Mossel Bay established four new GBVF hotlines.</w:t>
      </w:r>
    </w:p>
    <w:p w14:paraId="3FE8A240" w14:textId="77777777" w:rsidR="00BA59EE" w:rsidRPr="00BA59EE" w:rsidRDefault="00BA59EE" w:rsidP="00BA59EE">
      <w:pPr>
        <w:numPr>
          <w:ilvl w:val="0"/>
          <w:numId w:val="2"/>
        </w:numPr>
        <w:spacing w:after="0" w:line="360" w:lineRule="auto"/>
        <w:ind w:left="425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ZA"/>
          <w14:ligatures w14:val="none"/>
        </w:rPr>
      </w:pPr>
      <w:r w:rsidRPr="00BA59EE">
        <w:rPr>
          <w:rFonts w:ascii="Arial" w:eastAsia="Times New Roman" w:hAnsi="Arial" w:cs="Arial"/>
          <w:color w:val="000000"/>
          <w:kern w:val="0"/>
          <w:sz w:val="20"/>
          <w:szCs w:val="20"/>
          <w:lang w:eastAsia="en-ZA"/>
          <w14:ligatures w14:val="none"/>
        </w:rPr>
        <w:t>2024: 1,200 women participated in an economic empowerment initiative, with 60 women-led businesses securing funding and supply chain opportunities. Of 52 municipal contracts awarded, 39 went to women-owned businesses.</w:t>
      </w:r>
    </w:p>
    <w:p w14:paraId="5AA55AE6" w14:textId="77777777" w:rsidR="00BA59EE" w:rsidRPr="00BA59EE" w:rsidRDefault="00BA59EE" w:rsidP="00BA59EE">
      <w:pPr>
        <w:numPr>
          <w:ilvl w:val="0"/>
          <w:numId w:val="2"/>
        </w:numPr>
        <w:spacing w:after="0" w:line="360" w:lineRule="auto"/>
        <w:ind w:left="425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ZA"/>
          <w14:ligatures w14:val="none"/>
        </w:rPr>
      </w:pPr>
      <w:r w:rsidRPr="00BA59EE">
        <w:rPr>
          <w:rFonts w:ascii="Arial" w:eastAsia="Times New Roman" w:hAnsi="Arial" w:cs="Arial"/>
          <w:color w:val="000000"/>
          <w:kern w:val="0"/>
          <w:sz w:val="20"/>
          <w:szCs w:val="20"/>
          <w:lang w:eastAsia="en-ZA"/>
          <w14:ligatures w14:val="none"/>
        </w:rPr>
        <w:t>2024: Drakenstein Municipality trained 40 new student social workers and converted buildings into safe spaces for GBV victims.</w:t>
      </w:r>
    </w:p>
    <w:p w14:paraId="149D07BE" w14:textId="77777777" w:rsidR="00BA59EE" w:rsidRPr="00BA59EE" w:rsidRDefault="00BA59EE" w:rsidP="00BA59EE">
      <w:pPr>
        <w:numPr>
          <w:ilvl w:val="0"/>
          <w:numId w:val="2"/>
        </w:numPr>
        <w:spacing w:line="360" w:lineRule="auto"/>
        <w:ind w:left="425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ZA"/>
          <w14:ligatures w14:val="none"/>
        </w:rPr>
      </w:pPr>
      <w:r w:rsidRPr="00BA59EE">
        <w:rPr>
          <w:rFonts w:ascii="Arial" w:eastAsia="Times New Roman" w:hAnsi="Arial" w:cs="Arial"/>
          <w:color w:val="000000"/>
          <w:kern w:val="0"/>
          <w:sz w:val="20"/>
          <w:szCs w:val="20"/>
          <w:lang w:eastAsia="en-ZA"/>
          <w14:ligatures w14:val="none"/>
        </w:rPr>
        <w:t>2024: Waterberg District Municipality reached 5,900 people through awareness campaigns, contributing to a significant drop in GBV case withdrawal rates as survivors gained greater trust in the justice system.</w:t>
      </w:r>
    </w:p>
    <w:p w14:paraId="673EC3DC" w14:textId="77777777" w:rsidR="00BA59EE" w:rsidRPr="00BA59EE" w:rsidRDefault="00BA59EE" w:rsidP="00BA59EE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A59E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ZA"/>
          <w14:ligatures w14:val="none"/>
        </w:rPr>
        <w:t>Scaling Up South Africa’s Response to GBVF</w:t>
      </w:r>
    </w:p>
    <w:p w14:paraId="6DECC5D5" w14:textId="77777777" w:rsidR="00BA59EE" w:rsidRPr="00BA59EE" w:rsidRDefault="00BA59EE" w:rsidP="00BA59EE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A59EE">
        <w:rPr>
          <w:rFonts w:ascii="Arial" w:eastAsia="Times New Roman" w:hAnsi="Arial" w:cs="Arial"/>
          <w:color w:val="000000"/>
          <w:kern w:val="0"/>
          <w:sz w:val="20"/>
          <w:szCs w:val="20"/>
          <w:lang w:eastAsia="en-ZA"/>
          <w14:ligatures w14:val="none"/>
        </w:rPr>
        <w:t xml:space="preserve">South Africa remains in the grip of a GBVF crisis, with recent crime statistics revealing that over 53,000 sexual offences were reported in the 2023/24 period—equating to 145 incidents per day. Many suggest that the real figures are much higher due to underreporting. These statistics underscore the urgency of </w:t>
      </w:r>
      <w:proofErr w:type="gramStart"/>
      <w:r w:rsidRPr="00BA59EE">
        <w:rPr>
          <w:rFonts w:ascii="Arial" w:eastAsia="Times New Roman" w:hAnsi="Arial" w:cs="Arial"/>
          <w:color w:val="000000"/>
          <w:kern w:val="0"/>
          <w:sz w:val="20"/>
          <w:szCs w:val="20"/>
          <w:lang w:eastAsia="en-ZA"/>
          <w14:ligatures w14:val="none"/>
        </w:rPr>
        <w:t>coordinated,</w:t>
      </w:r>
      <w:proofErr w:type="gramEnd"/>
      <w:r w:rsidRPr="00BA59EE">
        <w:rPr>
          <w:rFonts w:ascii="Arial" w:eastAsia="Times New Roman" w:hAnsi="Arial" w:cs="Arial"/>
          <w:color w:val="000000"/>
          <w:kern w:val="0"/>
          <w:sz w:val="20"/>
          <w:szCs w:val="20"/>
          <w:lang w:eastAsia="en-ZA"/>
          <w14:ligatures w14:val="none"/>
        </w:rPr>
        <w:t xml:space="preserve"> high-impact interventions like the End GBVF 100-Day Challenges.</w:t>
      </w:r>
    </w:p>
    <w:p w14:paraId="2F6E6056" w14:textId="77777777" w:rsidR="00BA59EE" w:rsidRPr="00BA59EE" w:rsidRDefault="00BA59EE" w:rsidP="00BA59EE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A59EE">
        <w:rPr>
          <w:rFonts w:ascii="Arial" w:eastAsia="Times New Roman" w:hAnsi="Arial" w:cs="Arial"/>
          <w:color w:val="000000"/>
          <w:kern w:val="0"/>
          <w:sz w:val="20"/>
          <w:szCs w:val="20"/>
          <w:lang w:eastAsia="en-ZA"/>
          <w14:ligatures w14:val="none"/>
        </w:rPr>
        <w:t xml:space="preserve">"The training that took place is the first step in equipping leaders to drive change in a fast-paced, results-driven environment," says </w:t>
      </w:r>
      <w:proofErr w:type="spellStart"/>
      <w:r w:rsidRPr="00BA59EE">
        <w:rPr>
          <w:rFonts w:ascii="Arial" w:eastAsia="Times New Roman" w:hAnsi="Arial" w:cs="Arial"/>
          <w:color w:val="000000"/>
          <w:kern w:val="0"/>
          <w:sz w:val="20"/>
          <w:szCs w:val="20"/>
          <w:lang w:eastAsia="en-ZA"/>
          <w14:ligatures w14:val="none"/>
        </w:rPr>
        <w:t>Nomgqibelo</w:t>
      </w:r>
      <w:proofErr w:type="spellEnd"/>
      <w:r w:rsidRPr="00BA59EE">
        <w:rPr>
          <w:rFonts w:ascii="Arial" w:eastAsia="Times New Roman" w:hAnsi="Arial" w:cs="Arial"/>
          <w:color w:val="000000"/>
          <w:kern w:val="0"/>
          <w:sz w:val="20"/>
          <w:szCs w:val="20"/>
          <w:lang w:eastAsia="en-ZA"/>
          <w14:ligatures w14:val="none"/>
        </w:rPr>
        <w:t xml:space="preserve"> Mdlalose, Movement Navigator for the End GBVF 100-Day Challenges. "This initiative is about moving from intention to impact. With each Challenge, we are strengthening South Africa’s capacity to respond to GBVF in ways that are immediate, community-driven, and sustainable."</w:t>
      </w:r>
    </w:p>
    <w:p w14:paraId="387282B5" w14:textId="77777777" w:rsidR="00BA59EE" w:rsidRPr="00BA59EE" w:rsidRDefault="00BA59EE" w:rsidP="00BA59EE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A59E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ZA"/>
          <w14:ligatures w14:val="none"/>
        </w:rPr>
        <w:t>A Growing, Multi-Sectoral Movement for Change</w:t>
      </w:r>
    </w:p>
    <w:p w14:paraId="1C0D2DD3" w14:textId="77777777" w:rsidR="00BA59EE" w:rsidRPr="00BA59EE" w:rsidRDefault="00BA59EE" w:rsidP="00BA59EE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A59EE">
        <w:rPr>
          <w:rFonts w:ascii="Arial" w:eastAsia="Times New Roman" w:hAnsi="Arial" w:cs="Arial"/>
          <w:color w:val="000000"/>
          <w:kern w:val="0"/>
          <w:sz w:val="20"/>
          <w:szCs w:val="20"/>
          <w:lang w:eastAsia="en-ZA"/>
          <w14:ligatures w14:val="none"/>
        </w:rPr>
        <w:t>With over 200 End GBVF 100-Day Challenges planned for 2025, this initiative is rapidly expanding as one of the country’s largest and most action-oriented movements to end GBVF.</w:t>
      </w:r>
    </w:p>
    <w:p w14:paraId="40A3C9D9" w14:textId="77777777" w:rsidR="00BA59EE" w:rsidRPr="00BA59EE" w:rsidRDefault="00BA59EE" w:rsidP="00BA59EE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A59EE">
        <w:rPr>
          <w:rFonts w:ascii="Arial" w:eastAsia="Times New Roman" w:hAnsi="Arial" w:cs="Arial"/>
          <w:color w:val="000000"/>
          <w:kern w:val="0"/>
          <w:sz w:val="20"/>
          <w:szCs w:val="20"/>
          <w:lang w:eastAsia="en-ZA"/>
          <w14:ligatures w14:val="none"/>
        </w:rPr>
        <w:t>Court teams will focus on reducing case backlogs, lowering withdrawal rates, and accelerating case finalisation.</w:t>
      </w:r>
    </w:p>
    <w:p w14:paraId="66836DA2" w14:textId="77777777" w:rsidR="00BA59EE" w:rsidRPr="00BA59EE" w:rsidRDefault="00BA59EE" w:rsidP="00BA59EE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A59EE">
        <w:rPr>
          <w:rFonts w:ascii="Arial" w:eastAsia="Times New Roman" w:hAnsi="Arial" w:cs="Arial"/>
          <w:color w:val="000000"/>
          <w:kern w:val="0"/>
          <w:sz w:val="20"/>
          <w:szCs w:val="20"/>
          <w:lang w:eastAsia="en-ZA"/>
          <w14:ligatures w14:val="none"/>
        </w:rPr>
        <w:t>Municipal teams will create more safe spaces, enhance support services for survivors, empower women-led businesses, and reduce GBV incidents in high-risk areas.</w:t>
      </w:r>
    </w:p>
    <w:p w14:paraId="5B11DDF4" w14:textId="77777777" w:rsidR="00BA59EE" w:rsidRPr="00BA59EE" w:rsidRDefault="00BA59EE" w:rsidP="00BA59EE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A59EE">
        <w:rPr>
          <w:rFonts w:ascii="Arial" w:eastAsia="Times New Roman" w:hAnsi="Arial" w:cs="Arial"/>
          <w:color w:val="000000"/>
          <w:kern w:val="0"/>
          <w:sz w:val="20"/>
          <w:szCs w:val="20"/>
          <w:lang w:eastAsia="en-ZA"/>
          <w14:ligatures w14:val="none"/>
        </w:rPr>
        <w:t>TVET college teams will break the silence on GBV, increase survivor access to care and support, and drive deterrence on campuses by holding perpetrators accountable.</w:t>
      </w:r>
    </w:p>
    <w:p w14:paraId="577CCE61" w14:textId="77777777" w:rsidR="00BA59EE" w:rsidRPr="00BA59EE" w:rsidRDefault="00BA59EE" w:rsidP="00BA59EE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A59EE">
        <w:rPr>
          <w:rFonts w:ascii="Arial" w:eastAsia="Times New Roman" w:hAnsi="Arial" w:cs="Arial"/>
          <w:color w:val="000000"/>
          <w:kern w:val="0"/>
          <w:sz w:val="20"/>
          <w:szCs w:val="20"/>
          <w:lang w:eastAsia="en-ZA"/>
          <w14:ligatures w14:val="none"/>
        </w:rPr>
        <w:lastRenderedPageBreak/>
        <w:t>The momentum behind the End GBVF 100-Day Challenges continues to build, with growing support from the government, civil society, and the private sector. This movement proves that rapid, measurable change is possible - and that communities, when empowered, are at the forefront of ending GBVF in South Africa.</w:t>
      </w:r>
    </w:p>
    <w:p w14:paraId="6A0638ED" w14:textId="77777777" w:rsidR="00BA59EE" w:rsidRPr="00BA59EE" w:rsidRDefault="00BA59EE" w:rsidP="00BA59EE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A59EE">
        <w:rPr>
          <w:rFonts w:ascii="Arial" w:eastAsia="Times New Roman" w:hAnsi="Arial" w:cs="Arial"/>
          <w:color w:val="000000"/>
          <w:kern w:val="0"/>
          <w:sz w:val="20"/>
          <w:szCs w:val="20"/>
          <w:lang w:eastAsia="en-ZA"/>
          <w14:ligatures w14:val="none"/>
        </w:rPr>
        <w:t>The training was done at Anglo American - Centre of Experiential Learning, which generously provided the participants with the venue, food and accommodation. </w:t>
      </w:r>
    </w:p>
    <w:p w14:paraId="0BC2C633" w14:textId="77777777" w:rsidR="00BA59EE" w:rsidRPr="00BA59EE" w:rsidRDefault="00BA59EE" w:rsidP="00BA59EE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A59EE">
        <w:rPr>
          <w:rFonts w:ascii="Arial" w:eastAsia="Times New Roman" w:hAnsi="Arial" w:cs="Arial"/>
          <w:color w:val="000000"/>
          <w:kern w:val="0"/>
          <w:sz w:val="20"/>
          <w:szCs w:val="20"/>
          <w:lang w:eastAsia="en-ZA"/>
          <w14:ligatures w14:val="none"/>
        </w:rPr>
        <w:t>Follow these important developments on the 100-Day Challenges social media pages:</w:t>
      </w:r>
    </w:p>
    <w:p w14:paraId="4A3A4DCC" w14:textId="77777777" w:rsidR="00BA59EE" w:rsidRPr="00BA59EE" w:rsidRDefault="00BA59EE" w:rsidP="00BA59EE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n-ZA"/>
          <w14:ligatures w14:val="none"/>
        </w:rPr>
      </w:pPr>
      <w:r w:rsidRPr="00BA59EE">
        <w:rPr>
          <w:rFonts w:ascii="Arial" w:eastAsia="Times New Roman" w:hAnsi="Arial" w:cs="Arial"/>
          <w:color w:val="000000"/>
          <w:kern w:val="0"/>
          <w:sz w:val="20"/>
          <w:szCs w:val="20"/>
          <w:lang w:val="pt-BR" w:eastAsia="en-ZA"/>
          <w14:ligatures w14:val="none"/>
        </w:rPr>
        <w:t xml:space="preserve">Instagram: </w:t>
      </w:r>
      <w:hyperlink r:id="rId12" w:history="1">
        <w:r w:rsidRPr="00BA59EE">
          <w:rPr>
            <w:rFonts w:ascii="Arial" w:eastAsia="Times New Roman" w:hAnsi="Arial" w:cs="Arial"/>
            <w:color w:val="0563C1"/>
            <w:kern w:val="0"/>
            <w:sz w:val="20"/>
            <w:szCs w:val="20"/>
            <w:u w:val="single"/>
            <w:lang w:val="pt-BR" w:eastAsia="en-ZA"/>
            <w14:ligatures w14:val="none"/>
          </w:rPr>
          <w:t>https://www.instagram.com/endgbvf_100daychallenges/</w:t>
        </w:r>
      </w:hyperlink>
    </w:p>
    <w:p w14:paraId="39C75896" w14:textId="77777777" w:rsidR="00BA59EE" w:rsidRPr="00BA59EE" w:rsidRDefault="00BA59EE" w:rsidP="00BA59EE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A59EE">
        <w:rPr>
          <w:rFonts w:ascii="Arial" w:eastAsia="Times New Roman" w:hAnsi="Arial" w:cs="Arial"/>
          <w:color w:val="000000"/>
          <w:kern w:val="0"/>
          <w:sz w:val="20"/>
          <w:szCs w:val="20"/>
          <w:lang w:eastAsia="en-ZA"/>
          <w14:ligatures w14:val="none"/>
        </w:rPr>
        <w:t xml:space="preserve">Twitter: </w:t>
      </w:r>
      <w:hyperlink r:id="rId13" w:history="1">
        <w:r w:rsidRPr="00BA59EE">
          <w:rPr>
            <w:rFonts w:ascii="Arial" w:eastAsia="Times New Roman" w:hAnsi="Arial" w:cs="Arial"/>
            <w:color w:val="0563C1"/>
            <w:kern w:val="0"/>
            <w:sz w:val="20"/>
            <w:szCs w:val="20"/>
            <w:u w:val="single"/>
            <w:lang w:eastAsia="en-ZA"/>
            <w14:ligatures w14:val="none"/>
          </w:rPr>
          <w:t>https://twitter.com/gbvf100days</w:t>
        </w:r>
      </w:hyperlink>
      <w:r w:rsidRPr="00BA59EE">
        <w:rPr>
          <w:rFonts w:ascii="Arial" w:eastAsia="Times New Roman" w:hAnsi="Arial" w:cs="Arial"/>
          <w:color w:val="000000"/>
          <w:kern w:val="0"/>
          <w:sz w:val="20"/>
          <w:szCs w:val="20"/>
          <w:lang w:eastAsia="en-ZA"/>
          <w14:ligatures w14:val="none"/>
        </w:rPr>
        <w:t> </w:t>
      </w:r>
    </w:p>
    <w:p w14:paraId="2F9E454A" w14:textId="77777777" w:rsidR="00BA59EE" w:rsidRPr="00BA59EE" w:rsidRDefault="00BA59EE" w:rsidP="00BA59EE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A59EE">
        <w:rPr>
          <w:rFonts w:ascii="Arial" w:eastAsia="Times New Roman" w:hAnsi="Arial" w:cs="Arial"/>
          <w:color w:val="000000"/>
          <w:kern w:val="0"/>
          <w:sz w:val="20"/>
          <w:szCs w:val="20"/>
          <w:lang w:eastAsia="en-ZA"/>
          <w14:ligatures w14:val="none"/>
        </w:rPr>
        <w:t xml:space="preserve">Facebook: </w:t>
      </w:r>
      <w:hyperlink r:id="rId14" w:history="1">
        <w:r w:rsidRPr="00BA59EE">
          <w:rPr>
            <w:rFonts w:ascii="Arial" w:eastAsia="Times New Roman" w:hAnsi="Arial" w:cs="Arial"/>
            <w:color w:val="0563C1"/>
            <w:kern w:val="0"/>
            <w:sz w:val="20"/>
            <w:szCs w:val="20"/>
            <w:u w:val="single"/>
            <w:lang w:eastAsia="en-ZA"/>
            <w14:ligatures w14:val="none"/>
          </w:rPr>
          <w:t>https://www.facebook.com/endgbvf100days</w:t>
        </w:r>
      </w:hyperlink>
      <w:r w:rsidRPr="00BA59EE">
        <w:rPr>
          <w:rFonts w:ascii="Arial" w:eastAsia="Times New Roman" w:hAnsi="Arial" w:cs="Arial"/>
          <w:color w:val="000000"/>
          <w:kern w:val="0"/>
          <w:sz w:val="20"/>
          <w:szCs w:val="20"/>
          <w:lang w:eastAsia="en-ZA"/>
          <w14:ligatures w14:val="none"/>
        </w:rPr>
        <w:t> </w:t>
      </w:r>
    </w:p>
    <w:p w14:paraId="24D24813" w14:textId="77777777" w:rsidR="00CA74A7" w:rsidRPr="00BA59EE" w:rsidRDefault="00CA74A7" w:rsidP="00BA59EE">
      <w:pPr>
        <w:spacing w:after="200" w:line="36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07475A1" w14:textId="77777777" w:rsidR="00CA74A7" w:rsidRPr="00CA74A7" w:rsidRDefault="00CA74A7" w:rsidP="00CA74A7">
      <w:pPr>
        <w:spacing w:line="360" w:lineRule="auto"/>
        <w:jc w:val="lowKashida"/>
        <w:rPr>
          <w:rFonts w:ascii="Arial" w:hAnsi="Arial" w:cs="Arial"/>
          <w:b/>
          <w:bCs/>
          <w:sz w:val="28"/>
          <w:szCs w:val="28"/>
        </w:rPr>
      </w:pPr>
    </w:p>
    <w:p w14:paraId="5EFA0E13" w14:textId="12FB9414" w:rsidR="00ED32A2" w:rsidRPr="00ED32A2" w:rsidRDefault="00ED32A2" w:rsidP="00ED32A2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ED32A2" w:rsidRPr="00ED32A2" w:rsidSect="00CA74A7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B0164"/>
    <w:multiLevelType w:val="multilevel"/>
    <w:tmpl w:val="F850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69277F"/>
    <w:multiLevelType w:val="hybridMultilevel"/>
    <w:tmpl w:val="C37E6A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3547">
    <w:abstractNumId w:val="1"/>
  </w:num>
  <w:num w:numId="2" w16cid:durableId="104755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72B"/>
    <w:rsid w:val="00587F98"/>
    <w:rsid w:val="00671C41"/>
    <w:rsid w:val="009D0F25"/>
    <w:rsid w:val="00A84BDF"/>
    <w:rsid w:val="00AC5F62"/>
    <w:rsid w:val="00BA59EE"/>
    <w:rsid w:val="00CA74A7"/>
    <w:rsid w:val="00E57513"/>
    <w:rsid w:val="00E9172B"/>
    <w:rsid w:val="00ED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0E98DA"/>
  <w15:chartTrackingRefBased/>
  <w15:docId w15:val="{4013681A-3804-4F8F-B64E-4150C836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2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74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.com/gbvf100days" TargetMode="External"/><Relationship Id="rId13" Type="http://schemas.openxmlformats.org/officeDocument/2006/relationships/hyperlink" Target="https://twitter.com/gbvf100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endgbvf_100daychallenges/" TargetMode="External"/><Relationship Id="rId12" Type="http://schemas.openxmlformats.org/officeDocument/2006/relationships/hyperlink" Target="https://www.instagram.com/endgbvf_100daychallenge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endgbvf100days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company/95765082/admin/page-posts/published/" TargetMode="External"/><Relationship Id="rId14" Type="http://schemas.openxmlformats.org/officeDocument/2006/relationships/hyperlink" Target="https://www.facebook.com/endgbvf100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1489</Words>
  <Characters>7509</Characters>
  <Application>Microsoft Office Word</Application>
  <DocSecurity>0</DocSecurity>
  <Lines>153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Bischoff</dc:creator>
  <cp:keywords/>
  <dc:description/>
  <cp:lastModifiedBy>Chris Bischoff</cp:lastModifiedBy>
  <cp:revision>7</cp:revision>
  <dcterms:created xsi:type="dcterms:W3CDTF">2023-04-06T09:47:00Z</dcterms:created>
  <dcterms:modified xsi:type="dcterms:W3CDTF">2026-02-04T08:32:00Z</dcterms:modified>
</cp:coreProperties>
</file>